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BD0" w:rsidRPr="00250BD0" w:rsidRDefault="00DB41B9" w:rsidP="00250BD0">
      <w:pPr>
        <w:pStyle w:val="NoSpacing"/>
        <w:jc w:val="center"/>
        <w:rPr>
          <w:b/>
          <w:sz w:val="28"/>
          <w:szCs w:val="28"/>
        </w:rPr>
      </w:pPr>
      <w:r w:rsidRPr="00250BD0">
        <w:rPr>
          <w:b/>
          <w:sz w:val="28"/>
          <w:szCs w:val="28"/>
        </w:rPr>
        <w:t>Friends of St Mary’s Billingsley 100 Club</w:t>
      </w:r>
    </w:p>
    <w:p w:rsidR="00DB41B9" w:rsidRPr="00250BD0" w:rsidRDefault="00DB41B9" w:rsidP="00250BD0">
      <w:pPr>
        <w:pStyle w:val="NoSpacing"/>
        <w:jc w:val="center"/>
        <w:rPr>
          <w:b/>
          <w:sz w:val="28"/>
          <w:szCs w:val="28"/>
        </w:rPr>
      </w:pPr>
      <w:r w:rsidRPr="00250BD0">
        <w:rPr>
          <w:b/>
          <w:sz w:val="28"/>
          <w:szCs w:val="28"/>
        </w:rPr>
        <w:t>Membership Application Form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6379"/>
      </w:tblGrid>
      <w:tr w:rsidR="00DB41B9" w:rsidTr="00DB41B9">
        <w:tc>
          <w:tcPr>
            <w:tcW w:w="2660" w:type="dxa"/>
          </w:tcPr>
          <w:p w:rsidR="00DB41B9" w:rsidRDefault="00DB41B9" w:rsidP="00752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  <w:p w:rsidR="00DB41B9" w:rsidRDefault="00DB41B9" w:rsidP="0075238F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DB41B9" w:rsidRDefault="00DB41B9" w:rsidP="0075238F">
            <w:pPr>
              <w:rPr>
                <w:sz w:val="20"/>
                <w:szCs w:val="20"/>
              </w:rPr>
            </w:pPr>
          </w:p>
        </w:tc>
      </w:tr>
      <w:tr w:rsidR="00DB41B9" w:rsidTr="00DB41B9">
        <w:tc>
          <w:tcPr>
            <w:tcW w:w="2660" w:type="dxa"/>
          </w:tcPr>
          <w:p w:rsidR="00DB41B9" w:rsidRDefault="00DB41B9" w:rsidP="0075238F">
            <w:pPr>
              <w:rPr>
                <w:sz w:val="20"/>
                <w:szCs w:val="20"/>
              </w:rPr>
            </w:pPr>
          </w:p>
          <w:p w:rsidR="00DB41B9" w:rsidRDefault="00DB41B9" w:rsidP="00752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</w:t>
            </w:r>
          </w:p>
          <w:p w:rsidR="00DB41B9" w:rsidRDefault="00DB41B9" w:rsidP="0075238F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DB41B9" w:rsidRDefault="00DB41B9" w:rsidP="0075238F">
            <w:pPr>
              <w:rPr>
                <w:sz w:val="20"/>
                <w:szCs w:val="20"/>
              </w:rPr>
            </w:pPr>
          </w:p>
        </w:tc>
      </w:tr>
      <w:tr w:rsidR="00DB41B9" w:rsidTr="00DB41B9">
        <w:tc>
          <w:tcPr>
            <w:tcW w:w="2660" w:type="dxa"/>
          </w:tcPr>
          <w:p w:rsidR="00DB41B9" w:rsidRDefault="00DB41B9" w:rsidP="0075238F">
            <w:pPr>
              <w:rPr>
                <w:sz w:val="20"/>
                <w:szCs w:val="20"/>
              </w:rPr>
            </w:pPr>
          </w:p>
          <w:p w:rsidR="00DB41B9" w:rsidRDefault="00DB41B9" w:rsidP="00752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 number (optional)</w:t>
            </w:r>
          </w:p>
          <w:p w:rsidR="00DB41B9" w:rsidRDefault="00DB41B9" w:rsidP="0075238F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DB41B9" w:rsidRDefault="00DB41B9" w:rsidP="0075238F">
            <w:pPr>
              <w:rPr>
                <w:sz w:val="20"/>
                <w:szCs w:val="20"/>
              </w:rPr>
            </w:pPr>
          </w:p>
        </w:tc>
      </w:tr>
      <w:tr w:rsidR="00DB41B9" w:rsidTr="00DB41B9">
        <w:tc>
          <w:tcPr>
            <w:tcW w:w="2660" w:type="dxa"/>
          </w:tcPr>
          <w:p w:rsidR="00DB41B9" w:rsidRDefault="00DB41B9" w:rsidP="0075238F">
            <w:pPr>
              <w:rPr>
                <w:sz w:val="20"/>
                <w:szCs w:val="20"/>
              </w:rPr>
            </w:pPr>
          </w:p>
          <w:p w:rsidR="00DB41B9" w:rsidRDefault="00DB41B9" w:rsidP="00752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 mail </w:t>
            </w:r>
          </w:p>
          <w:p w:rsidR="00DB41B9" w:rsidRDefault="00DB41B9" w:rsidP="0075238F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DB41B9" w:rsidRDefault="00DB41B9" w:rsidP="0075238F">
            <w:pPr>
              <w:rPr>
                <w:sz w:val="20"/>
                <w:szCs w:val="20"/>
              </w:rPr>
            </w:pPr>
          </w:p>
        </w:tc>
      </w:tr>
      <w:tr w:rsidR="00DB41B9" w:rsidTr="00DB41B9">
        <w:trPr>
          <w:trHeight w:val="54"/>
        </w:trPr>
        <w:tc>
          <w:tcPr>
            <w:tcW w:w="2660" w:type="dxa"/>
          </w:tcPr>
          <w:p w:rsidR="00DB41B9" w:rsidRDefault="00DB41B9" w:rsidP="0075238F">
            <w:pPr>
              <w:rPr>
                <w:sz w:val="20"/>
                <w:szCs w:val="20"/>
              </w:rPr>
            </w:pPr>
          </w:p>
          <w:p w:rsidR="00DB41B9" w:rsidRDefault="00DB41B9" w:rsidP="00752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of entries required</w:t>
            </w:r>
          </w:p>
          <w:p w:rsidR="00DB41B9" w:rsidRDefault="00DB41B9" w:rsidP="0075238F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DB41B9" w:rsidRDefault="00DB41B9" w:rsidP="0075238F">
            <w:pPr>
              <w:rPr>
                <w:sz w:val="20"/>
                <w:szCs w:val="20"/>
              </w:rPr>
            </w:pPr>
          </w:p>
        </w:tc>
      </w:tr>
    </w:tbl>
    <w:p w:rsidR="00DB41B9" w:rsidRDefault="00DB41B9" w:rsidP="00DB41B9">
      <w:pPr>
        <w:rPr>
          <w:sz w:val="20"/>
          <w:szCs w:val="20"/>
        </w:rPr>
      </w:pPr>
    </w:p>
    <w:p w:rsidR="00DB41B9" w:rsidRDefault="00DB41B9" w:rsidP="00DB41B9">
      <w:pPr>
        <w:rPr>
          <w:sz w:val="20"/>
          <w:szCs w:val="20"/>
        </w:rPr>
      </w:pPr>
      <w:r>
        <w:rPr>
          <w:sz w:val="20"/>
          <w:szCs w:val="20"/>
        </w:rPr>
        <w:t>I wish to subscribe to Friends of Billingsley 100 Club run on the basis of 12 monthly draws each year. Annual subscription is £48 per entry per year</w:t>
      </w:r>
      <w:r w:rsidR="00543699">
        <w:rPr>
          <w:sz w:val="20"/>
          <w:szCs w:val="20"/>
        </w:rPr>
        <w:t xml:space="preserve"> or bi annual subscription of £24 per entry</w:t>
      </w:r>
      <w:r>
        <w:rPr>
          <w:sz w:val="20"/>
          <w:szCs w:val="20"/>
        </w:rPr>
        <w:t>. If an alternative payment method is required please provide details</w:t>
      </w:r>
      <w:r w:rsidR="00250BD0">
        <w:rPr>
          <w:sz w:val="20"/>
          <w:szCs w:val="20"/>
        </w:rPr>
        <w:t xml:space="preserve"> below</w:t>
      </w:r>
      <w:r>
        <w:rPr>
          <w:sz w:val="20"/>
          <w:szCs w:val="20"/>
        </w:rPr>
        <w:t>.</w:t>
      </w:r>
    </w:p>
    <w:p w:rsidR="00DB41B9" w:rsidRDefault="00250BD0" w:rsidP="00DB41B9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</w:t>
      </w:r>
    </w:p>
    <w:p w:rsidR="00DB41B9" w:rsidRDefault="00DB41B9" w:rsidP="00DB41B9">
      <w:pPr>
        <w:rPr>
          <w:sz w:val="20"/>
          <w:szCs w:val="20"/>
        </w:rPr>
      </w:pPr>
      <w:r>
        <w:rPr>
          <w:sz w:val="20"/>
          <w:szCs w:val="20"/>
        </w:rPr>
        <w:t>New members can join at any time but entry into a draw will be in the month following receipt of payment.</w:t>
      </w:r>
    </w:p>
    <w:p w:rsidR="00DB41B9" w:rsidRDefault="00DB41B9" w:rsidP="00DB41B9">
      <w:pPr>
        <w:rPr>
          <w:sz w:val="20"/>
          <w:szCs w:val="20"/>
        </w:rPr>
      </w:pPr>
      <w:r>
        <w:rPr>
          <w:sz w:val="20"/>
          <w:szCs w:val="20"/>
        </w:rPr>
        <w:t xml:space="preserve">Please send your completed application form to </w:t>
      </w:r>
      <w:r w:rsidRPr="00DB41B9">
        <w:rPr>
          <w:b/>
          <w:sz w:val="20"/>
          <w:szCs w:val="20"/>
        </w:rPr>
        <w:t>Sue Bates, 15 Lincoln Fields, Billingsley</w:t>
      </w:r>
      <w:r>
        <w:rPr>
          <w:b/>
          <w:sz w:val="20"/>
          <w:szCs w:val="20"/>
        </w:rPr>
        <w:t xml:space="preserve"> Bridgnorth WV16 6PB</w:t>
      </w:r>
      <w:r w:rsidR="00543699">
        <w:rPr>
          <w:b/>
          <w:sz w:val="20"/>
          <w:szCs w:val="20"/>
        </w:rPr>
        <w:t xml:space="preserve"> </w:t>
      </w:r>
      <w:r w:rsidR="00DF2E7C">
        <w:rPr>
          <w:sz w:val="20"/>
          <w:szCs w:val="20"/>
        </w:rPr>
        <w:t xml:space="preserve">or email to </w:t>
      </w:r>
      <w:r w:rsidR="00DF2E7C" w:rsidRPr="00DF2E7C">
        <w:rPr>
          <w:b/>
          <w:sz w:val="20"/>
          <w:szCs w:val="20"/>
        </w:rPr>
        <w:t>suebates@uwclub.net</w:t>
      </w:r>
      <w:r w:rsidR="00DF2E7C">
        <w:rPr>
          <w:b/>
          <w:sz w:val="20"/>
          <w:szCs w:val="20"/>
        </w:rPr>
        <w:t xml:space="preserve"> </w:t>
      </w:r>
      <w:r w:rsidR="00543699">
        <w:rPr>
          <w:b/>
          <w:sz w:val="20"/>
          <w:szCs w:val="20"/>
        </w:rPr>
        <w:t xml:space="preserve"> </w:t>
      </w:r>
      <w:r w:rsidR="00DF2E7C">
        <w:rPr>
          <w:b/>
          <w:sz w:val="20"/>
          <w:szCs w:val="20"/>
        </w:rPr>
        <w:t>(</w:t>
      </w:r>
      <w:r w:rsidR="00543699">
        <w:rPr>
          <w:b/>
          <w:sz w:val="20"/>
          <w:szCs w:val="20"/>
        </w:rPr>
        <w:t>07434 882845</w:t>
      </w:r>
      <w:r w:rsidR="00DF2E7C">
        <w:rPr>
          <w:b/>
          <w:sz w:val="20"/>
          <w:szCs w:val="20"/>
        </w:rPr>
        <w:t>)</w:t>
      </w:r>
    </w:p>
    <w:p w:rsidR="00DB41B9" w:rsidRDefault="00DB41B9" w:rsidP="00DB41B9">
      <w:pPr>
        <w:rPr>
          <w:sz w:val="20"/>
          <w:szCs w:val="20"/>
        </w:rPr>
      </w:pPr>
      <w:r>
        <w:rPr>
          <w:sz w:val="20"/>
          <w:szCs w:val="20"/>
        </w:rPr>
        <w:t>Once your application has been processed you will be notified of your membership number(s) and bank details will be provided, in order for you to arrange payment of your subscription</w:t>
      </w:r>
      <w:r w:rsidR="00543699">
        <w:rPr>
          <w:sz w:val="20"/>
          <w:szCs w:val="20"/>
        </w:rPr>
        <w:t>. Communication will be by</w:t>
      </w:r>
      <w:r>
        <w:rPr>
          <w:sz w:val="20"/>
          <w:szCs w:val="20"/>
        </w:rPr>
        <w:t xml:space="preserve"> email (in the first instance).</w:t>
      </w:r>
    </w:p>
    <w:p w:rsidR="00DB41B9" w:rsidRDefault="00DB41B9" w:rsidP="00DB41B9">
      <w:pPr>
        <w:rPr>
          <w:sz w:val="20"/>
          <w:szCs w:val="20"/>
        </w:rPr>
      </w:pPr>
      <w:r>
        <w:rPr>
          <w:sz w:val="20"/>
          <w:szCs w:val="20"/>
        </w:rPr>
        <w:t>I have read the rules of the Friends of Billingsley 100 Club. (Always available to view at www.stmarys-billingsley.org.uk</w:t>
      </w:r>
      <w:r w:rsidR="00543699">
        <w:rPr>
          <w:sz w:val="20"/>
          <w:szCs w:val="20"/>
        </w:rPr>
        <w:t>/friendsofbillingsley100club</w:t>
      </w:r>
      <w:r>
        <w:rPr>
          <w:sz w:val="20"/>
          <w:szCs w:val="20"/>
        </w:rPr>
        <w:t>)</w:t>
      </w:r>
    </w:p>
    <w:p w:rsidR="00DB41B9" w:rsidRDefault="00DB41B9" w:rsidP="00DB41B9">
      <w:pPr>
        <w:rPr>
          <w:sz w:val="20"/>
          <w:szCs w:val="20"/>
        </w:rPr>
      </w:pPr>
      <w:r>
        <w:rPr>
          <w:sz w:val="20"/>
          <w:szCs w:val="20"/>
        </w:rPr>
        <w:t xml:space="preserve">Signed ______________________________________  </w:t>
      </w:r>
      <w:r>
        <w:rPr>
          <w:sz w:val="20"/>
          <w:szCs w:val="20"/>
        </w:rPr>
        <w:tab/>
        <w:t>Age (if under 18) __________________</w:t>
      </w:r>
    </w:p>
    <w:p w:rsidR="00DB41B9" w:rsidRPr="00712531" w:rsidRDefault="00DB41B9" w:rsidP="00DB41B9">
      <w:pPr>
        <w:rPr>
          <w:sz w:val="20"/>
          <w:szCs w:val="20"/>
        </w:rPr>
      </w:pPr>
    </w:p>
    <w:p w:rsidR="003F64C5" w:rsidRDefault="003F64C5"/>
    <w:sectPr w:rsidR="003F64C5" w:rsidSect="00250B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B41B9"/>
    <w:rsid w:val="00250BD0"/>
    <w:rsid w:val="003F64C5"/>
    <w:rsid w:val="00543699"/>
    <w:rsid w:val="008C48EC"/>
    <w:rsid w:val="00DB41B9"/>
    <w:rsid w:val="00DF2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1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41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DB41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41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41B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1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4369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50BD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190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Sue</cp:lastModifiedBy>
  <cp:revision>5</cp:revision>
  <dcterms:created xsi:type="dcterms:W3CDTF">2020-06-09T12:12:00Z</dcterms:created>
  <dcterms:modified xsi:type="dcterms:W3CDTF">2020-06-30T19:16:00Z</dcterms:modified>
</cp:coreProperties>
</file>